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0001962871</w:t>
            </w: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835"/>
        </w:trPr>
        <w:tc>
          <w:tcPr>
            <w:tcW w:w="6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NERDWALLET,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001-40994</w:t>
            </w:r>
          </w:p>
        </w:tc>
      </w:tr>
      <w:tr>
        <w:trPr>
          <w:trHeight w:val="258"/>
        </w:trPr>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19 S. B Street</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Suite 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94401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(415) 549-8913</w:t>
            </w:r>
          </w:p>
        </w:tc>
      </w:tr>
      <w:tr>
        <w:trPr>
          <w:trHeight w:val="29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THE SMB CHARITABLE REMAINDER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17314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151582.34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34113131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320" w:lineRule="exact"/>
        <w:rPr>
          <w:sz w:val="20"/>
          <w:szCs w:val="20"/>
          <w:color w:val="auto"/>
        </w:rPr>
      </w:pPr>
    </w:p>
    <w:p>
      <w:pPr>
        <w:ind w:left="40" w:right="38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12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07/11/2022 Merger/Acquisition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17314</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07/11/2022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1240" w:space="260"/>
            <w:col w:w="9740"/>
          </w:cols>
          <w:pgMar w:left="320" w:top="98" w:right="339" w:bottom="44" w:gutter="0" w:footer="0" w:header="0"/>
        </w:sectPr>
      </w:pPr>
    </w:p>
    <w:p>
      <w:pPr>
        <w:spacing w:after="0" w:line="2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44"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MARGARET YOUNT CRT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SMB CHARITABLE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REMAINDER TRUST</w:t>
      </w:r>
    </w:p>
    <w:p>
      <w:pPr>
        <w:ind w:left="40"/>
        <w:spacing w:after="0" w:line="230" w:lineRule="auto"/>
        <w:rPr>
          <w:sz w:val="20"/>
          <w:szCs w:val="20"/>
          <w:color w:val="auto"/>
        </w:rPr>
      </w:pPr>
      <w:r>
        <w:rPr>
          <w:rFonts w:ascii="Times New Roman" w:cs="Times New Roman" w:eastAsia="Times New Roman" w:hAnsi="Times New Roman"/>
          <w:sz w:val="22"/>
          <w:szCs w:val="22"/>
          <w:color w:val="auto"/>
        </w:rPr>
        <w:t>19 S. B Street</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9</w:t>
      </w: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71193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587961.63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78807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650748.80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05/22/2026 150000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1249365.00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6154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63128.35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35402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365748.68</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6154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63160.96</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24278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250867.00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03/12/2026 2800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29708.00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03/12/2026 211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2236.60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44"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44"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Samuel Yount, Trustee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2026-06-01T16:08:26Z</dcterms:created>
  <dcterms:modified xsi:type="dcterms:W3CDTF">2026-06-01T16:08:26Z</dcterms:modified>
</cp:coreProperties>
</file>