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22164.xml.htm"/>
      <w:bookmarkStart w:id="1" w:name="kswkform4_17805221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Tatum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NERDWALLET,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4150 N. DRINKWATER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NERDWALLET,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NRDS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72,456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satisfy tax withholding obligation due to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56,111 RSUs payable solely in the Class A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Bridgett Gatewood, Attorney-in-Fact for Nicholas Tatum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9347" TargetMode="External"/><Relationship Id="rId5" Type="http://schemas.openxmlformats.org/officeDocument/2006/relationships/hyperlink" Target="http://www.sec.gov/cgi-bin/browse-edgar?action=getcompany&amp;CIK=00016252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3288</Characters>
  <CharactersWithSpaces>3830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